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4C7" w:rsidRDefault="00B914C7" w:rsidP="007B556A">
      <w:pPr>
        <w:pStyle w:val="ListParagraph"/>
        <w:numPr>
          <w:ilvl w:val="0"/>
          <w:numId w:val="6"/>
        </w:numPr>
        <w:autoSpaceDE w:val="0"/>
        <w:autoSpaceDN w:val="0"/>
        <w:adjustRightInd w:val="0"/>
        <w:spacing w:before="240"/>
        <w:contextualSpacing w:val="0"/>
        <w:jc w:val="both"/>
        <w:rPr>
          <w:rFonts w:ascii="Arial" w:hAnsi="Arial" w:cs="Arial"/>
          <w:color w:val="auto"/>
          <w:sz w:val="22"/>
          <w:szCs w:val="22"/>
        </w:rPr>
      </w:pPr>
      <w:bookmarkStart w:id="0" w:name="_GoBack"/>
      <w:bookmarkEnd w:id="0"/>
      <w:r w:rsidRPr="00B914C7">
        <w:rPr>
          <w:rFonts w:ascii="Arial" w:hAnsi="Arial" w:cs="Arial"/>
          <w:color w:val="auto"/>
          <w:sz w:val="22"/>
          <w:szCs w:val="22"/>
        </w:rPr>
        <w:t xml:space="preserve">The statutory office of Ombudsman is established under the </w:t>
      </w:r>
      <w:r w:rsidRPr="00B914C7">
        <w:rPr>
          <w:rFonts w:ascii="Arial" w:hAnsi="Arial" w:cs="Arial"/>
          <w:i/>
          <w:color w:val="auto"/>
          <w:sz w:val="22"/>
          <w:szCs w:val="22"/>
        </w:rPr>
        <w:t>Ombudsman Act 2001</w:t>
      </w:r>
      <w:r w:rsidRPr="00B914C7">
        <w:rPr>
          <w:rFonts w:ascii="Arial" w:hAnsi="Arial" w:cs="Arial"/>
          <w:color w:val="auto"/>
          <w:sz w:val="22"/>
          <w:szCs w:val="22"/>
        </w:rPr>
        <w:t xml:space="preserve"> (the Act) and is responsible to investigate administrative actions taken by, in or for certain agencies and recommending to government departments, local government and public authorities on ways of improving administrative processes.</w:t>
      </w:r>
    </w:p>
    <w:p w:rsidR="00B914C7" w:rsidRDefault="00B914C7" w:rsidP="007B556A">
      <w:pPr>
        <w:pStyle w:val="ListParagraph"/>
        <w:numPr>
          <w:ilvl w:val="0"/>
          <w:numId w:val="6"/>
        </w:numPr>
        <w:autoSpaceDE w:val="0"/>
        <w:autoSpaceDN w:val="0"/>
        <w:adjustRightInd w:val="0"/>
        <w:spacing w:before="240"/>
        <w:contextualSpacing w:val="0"/>
        <w:jc w:val="both"/>
        <w:rPr>
          <w:rFonts w:ascii="Arial" w:hAnsi="Arial" w:cs="Arial"/>
          <w:color w:val="auto"/>
          <w:sz w:val="22"/>
          <w:szCs w:val="22"/>
        </w:rPr>
      </w:pPr>
      <w:r w:rsidRPr="00B914C7">
        <w:rPr>
          <w:rFonts w:ascii="Arial" w:hAnsi="Arial" w:cs="Arial"/>
          <w:color w:val="auto"/>
          <w:sz w:val="22"/>
          <w:szCs w:val="22"/>
        </w:rPr>
        <w:t xml:space="preserve">Section 58 of the Act provides that the Ombudsman is appointed by the Governor in Council under that Act and not the </w:t>
      </w:r>
      <w:r w:rsidRPr="00B914C7">
        <w:rPr>
          <w:rFonts w:ascii="Arial" w:hAnsi="Arial" w:cs="Arial"/>
          <w:i/>
          <w:color w:val="auto"/>
          <w:sz w:val="22"/>
          <w:szCs w:val="22"/>
        </w:rPr>
        <w:t>Public Service Act 2008</w:t>
      </w:r>
      <w:r w:rsidRPr="00B914C7">
        <w:rPr>
          <w:rFonts w:ascii="Arial" w:hAnsi="Arial" w:cs="Arial"/>
          <w:color w:val="auto"/>
          <w:sz w:val="22"/>
          <w:szCs w:val="22"/>
        </w:rPr>
        <w:t>.</w:t>
      </w:r>
    </w:p>
    <w:p w:rsidR="00B914C7" w:rsidRDefault="00B914C7" w:rsidP="007B556A">
      <w:pPr>
        <w:pStyle w:val="ListParagraph"/>
        <w:numPr>
          <w:ilvl w:val="0"/>
          <w:numId w:val="6"/>
        </w:numPr>
        <w:spacing w:before="240"/>
        <w:contextualSpacing w:val="0"/>
        <w:jc w:val="both"/>
        <w:rPr>
          <w:rFonts w:ascii="Arial" w:hAnsi="Arial" w:cs="Arial"/>
          <w:color w:val="auto"/>
          <w:sz w:val="22"/>
          <w:szCs w:val="22"/>
        </w:rPr>
      </w:pPr>
      <w:r w:rsidRPr="00B914C7">
        <w:rPr>
          <w:rFonts w:ascii="Arial" w:hAnsi="Arial" w:cs="Arial"/>
          <w:color w:val="auto"/>
          <w:sz w:val="22"/>
          <w:szCs w:val="22"/>
        </w:rPr>
        <w:t xml:space="preserve">Section 61(1) of the Act provides that the Ombudsman may be appointed to hold office for </w:t>
      </w:r>
      <w:r w:rsidR="003A311E">
        <w:rPr>
          <w:rFonts w:ascii="Arial" w:hAnsi="Arial" w:cs="Arial"/>
          <w:color w:val="auto"/>
          <w:sz w:val="22"/>
          <w:szCs w:val="22"/>
        </w:rPr>
        <w:t>a term not exceeding five years, and may be reappointed for a total term not exceeding 10</w:t>
      </w:r>
      <w:r w:rsidR="007B556A">
        <w:rPr>
          <w:rFonts w:ascii="Arial" w:hAnsi="Arial" w:cs="Arial"/>
          <w:color w:val="auto"/>
          <w:sz w:val="22"/>
          <w:szCs w:val="22"/>
        </w:rPr>
        <w:t xml:space="preserve"> </w:t>
      </w:r>
      <w:r w:rsidR="003A311E">
        <w:rPr>
          <w:rFonts w:ascii="Arial" w:hAnsi="Arial" w:cs="Arial"/>
          <w:color w:val="auto"/>
          <w:sz w:val="22"/>
          <w:szCs w:val="22"/>
        </w:rPr>
        <w:t>years.</w:t>
      </w:r>
    </w:p>
    <w:p w:rsidR="00B914C7" w:rsidRDefault="00B914C7" w:rsidP="007B556A">
      <w:pPr>
        <w:pStyle w:val="ListParagraph"/>
        <w:numPr>
          <w:ilvl w:val="0"/>
          <w:numId w:val="6"/>
        </w:numPr>
        <w:spacing w:before="240"/>
        <w:contextualSpacing w:val="0"/>
        <w:jc w:val="both"/>
        <w:rPr>
          <w:rFonts w:ascii="Arial" w:hAnsi="Arial" w:cs="Arial"/>
          <w:color w:val="auto"/>
          <w:sz w:val="22"/>
          <w:szCs w:val="22"/>
        </w:rPr>
      </w:pPr>
      <w:r w:rsidRPr="00B914C7">
        <w:rPr>
          <w:rFonts w:ascii="Arial" w:hAnsi="Arial" w:cs="Arial"/>
          <w:color w:val="auto"/>
          <w:sz w:val="22"/>
          <w:szCs w:val="22"/>
        </w:rPr>
        <w:t>Section 64 of the Act states the Ombudsman must not, without the Minister’s prior approval</w:t>
      </w:r>
      <w:r w:rsidR="007B556A">
        <w:rPr>
          <w:rFonts w:ascii="Arial" w:hAnsi="Arial" w:cs="Arial"/>
          <w:color w:val="auto"/>
          <w:sz w:val="22"/>
          <w:szCs w:val="22"/>
        </w:rPr>
        <w:t>,</w:t>
      </w:r>
      <w:r w:rsidRPr="00B914C7">
        <w:rPr>
          <w:rFonts w:ascii="Arial" w:hAnsi="Arial" w:cs="Arial"/>
          <w:color w:val="auto"/>
          <w:sz w:val="22"/>
          <w:szCs w:val="22"/>
        </w:rPr>
        <w:t xml:space="preserve"> hold any office of profit other than that of Ombudsman or engage in any remunerative employment or undertaking outside the duties of the office.</w:t>
      </w:r>
    </w:p>
    <w:p w:rsidR="00B914C7" w:rsidRDefault="003E13DD" w:rsidP="007B556A">
      <w:pPr>
        <w:pStyle w:val="ListParagraph"/>
        <w:numPr>
          <w:ilvl w:val="0"/>
          <w:numId w:val="6"/>
        </w:numPr>
        <w:spacing w:before="240"/>
        <w:contextualSpacing w:val="0"/>
        <w:jc w:val="both"/>
        <w:rPr>
          <w:rFonts w:ascii="Arial" w:hAnsi="Arial" w:cs="Arial"/>
          <w:color w:val="auto"/>
          <w:sz w:val="22"/>
          <w:szCs w:val="22"/>
        </w:rPr>
      </w:pPr>
      <w:r w:rsidRPr="00B914C7">
        <w:rPr>
          <w:rFonts w:ascii="Arial" w:hAnsi="Arial" w:cs="Arial"/>
          <w:color w:val="auto"/>
          <w:sz w:val="22"/>
          <w:szCs w:val="22"/>
          <w:u w:val="single"/>
        </w:rPr>
        <w:t>Cabinet endorsed</w:t>
      </w:r>
      <w:r w:rsidRPr="00B914C7">
        <w:rPr>
          <w:rFonts w:ascii="Arial" w:hAnsi="Arial" w:cs="Arial"/>
          <w:color w:val="auto"/>
          <w:sz w:val="22"/>
          <w:szCs w:val="22"/>
        </w:rPr>
        <w:t xml:space="preserve"> that Mr </w:t>
      </w:r>
      <w:r w:rsidR="00B914C7" w:rsidRPr="00B914C7">
        <w:rPr>
          <w:rFonts w:ascii="Arial" w:hAnsi="Arial" w:cs="Arial"/>
          <w:color w:val="auto"/>
          <w:sz w:val="22"/>
          <w:szCs w:val="22"/>
        </w:rPr>
        <w:t>Phillip Clarke</w:t>
      </w:r>
      <w:r w:rsidRPr="00B914C7">
        <w:rPr>
          <w:rFonts w:ascii="Arial" w:hAnsi="Arial" w:cs="Arial"/>
          <w:color w:val="auto"/>
          <w:sz w:val="22"/>
          <w:szCs w:val="22"/>
        </w:rPr>
        <w:t xml:space="preserve"> be recommended to the Governor in Council for reappointment as the </w:t>
      </w:r>
      <w:r w:rsidR="00B914C7" w:rsidRPr="00B914C7">
        <w:rPr>
          <w:rFonts w:ascii="Arial" w:hAnsi="Arial" w:cs="Arial"/>
          <w:color w:val="auto"/>
          <w:sz w:val="22"/>
          <w:szCs w:val="22"/>
        </w:rPr>
        <w:t>Ombudsman</w:t>
      </w:r>
      <w:r w:rsidR="00516220" w:rsidRPr="00B914C7">
        <w:rPr>
          <w:rFonts w:ascii="Arial" w:hAnsi="Arial" w:cs="Arial"/>
          <w:color w:val="auto"/>
          <w:sz w:val="22"/>
          <w:szCs w:val="22"/>
        </w:rPr>
        <w:t xml:space="preserve"> </w:t>
      </w:r>
      <w:r w:rsidRPr="00B914C7">
        <w:rPr>
          <w:rFonts w:ascii="Arial" w:hAnsi="Arial" w:cs="Arial"/>
          <w:color w:val="auto"/>
          <w:sz w:val="22"/>
          <w:szCs w:val="22"/>
        </w:rPr>
        <w:t xml:space="preserve">for a </w:t>
      </w:r>
      <w:r w:rsidR="003A311E">
        <w:rPr>
          <w:rFonts w:ascii="Arial" w:hAnsi="Arial" w:cs="Arial"/>
          <w:color w:val="auto"/>
          <w:sz w:val="22"/>
          <w:szCs w:val="22"/>
        </w:rPr>
        <w:t xml:space="preserve">further </w:t>
      </w:r>
      <w:r w:rsidRPr="00B914C7">
        <w:rPr>
          <w:rFonts w:ascii="Arial" w:hAnsi="Arial" w:cs="Arial"/>
          <w:color w:val="auto"/>
          <w:sz w:val="22"/>
          <w:szCs w:val="22"/>
        </w:rPr>
        <w:t xml:space="preserve">term of </w:t>
      </w:r>
      <w:r w:rsidR="00B914C7" w:rsidRPr="00B914C7">
        <w:rPr>
          <w:rFonts w:ascii="Arial" w:hAnsi="Arial" w:cs="Arial"/>
          <w:color w:val="auto"/>
          <w:sz w:val="22"/>
          <w:szCs w:val="22"/>
        </w:rPr>
        <w:t>three</w:t>
      </w:r>
      <w:r w:rsidRPr="00B914C7">
        <w:rPr>
          <w:rFonts w:ascii="Arial" w:hAnsi="Arial" w:cs="Arial"/>
          <w:color w:val="auto"/>
          <w:sz w:val="22"/>
          <w:szCs w:val="22"/>
        </w:rPr>
        <w:t xml:space="preserve"> years</w:t>
      </w:r>
      <w:r w:rsidR="00516220" w:rsidRPr="00B914C7">
        <w:rPr>
          <w:rFonts w:ascii="Arial" w:hAnsi="Arial" w:cs="Arial"/>
          <w:color w:val="auto"/>
          <w:sz w:val="22"/>
          <w:szCs w:val="22"/>
        </w:rPr>
        <w:t xml:space="preserve"> </w:t>
      </w:r>
      <w:r w:rsidR="00B914C7" w:rsidRPr="00B914C7">
        <w:rPr>
          <w:rFonts w:ascii="Arial" w:hAnsi="Arial" w:cs="Arial"/>
          <w:color w:val="auto"/>
          <w:sz w:val="22"/>
          <w:szCs w:val="22"/>
        </w:rPr>
        <w:t xml:space="preserve">commencing from </w:t>
      </w:r>
      <w:r w:rsidR="002F76C3">
        <w:rPr>
          <w:rFonts w:ascii="Arial" w:hAnsi="Arial" w:cs="Arial"/>
          <w:color w:val="auto"/>
          <w:sz w:val="22"/>
          <w:szCs w:val="22"/>
        </w:rPr>
        <w:br/>
      </w:r>
      <w:r w:rsidR="009B1160">
        <w:rPr>
          <w:rFonts w:ascii="Arial" w:hAnsi="Arial" w:cs="Arial"/>
          <w:color w:val="auto"/>
          <w:sz w:val="22"/>
          <w:szCs w:val="22"/>
        </w:rPr>
        <w:t>10</w:t>
      </w:r>
      <w:r w:rsidR="009B1160" w:rsidRPr="006A46F6">
        <w:rPr>
          <w:rFonts w:ascii="Arial" w:hAnsi="Arial" w:cs="Arial"/>
          <w:color w:val="auto"/>
          <w:sz w:val="22"/>
          <w:szCs w:val="22"/>
        </w:rPr>
        <w:t xml:space="preserve"> </w:t>
      </w:r>
      <w:r w:rsidR="00B914C7" w:rsidRPr="006A46F6">
        <w:rPr>
          <w:rFonts w:ascii="Arial" w:hAnsi="Arial" w:cs="Arial"/>
          <w:color w:val="auto"/>
          <w:sz w:val="22"/>
          <w:szCs w:val="22"/>
        </w:rPr>
        <w:t xml:space="preserve">January 2016 up to and including </w:t>
      </w:r>
      <w:r w:rsidR="009B1160">
        <w:rPr>
          <w:rFonts w:ascii="Arial" w:hAnsi="Arial" w:cs="Arial"/>
          <w:color w:val="auto"/>
          <w:sz w:val="22"/>
          <w:szCs w:val="22"/>
        </w:rPr>
        <w:t>9</w:t>
      </w:r>
      <w:r w:rsidR="009B1160" w:rsidRPr="006A46F6">
        <w:rPr>
          <w:rFonts w:ascii="Arial" w:hAnsi="Arial" w:cs="Arial"/>
          <w:color w:val="auto"/>
          <w:sz w:val="22"/>
          <w:szCs w:val="22"/>
        </w:rPr>
        <w:t xml:space="preserve"> </w:t>
      </w:r>
      <w:r w:rsidR="00B914C7" w:rsidRPr="006A46F6">
        <w:rPr>
          <w:rFonts w:ascii="Arial" w:hAnsi="Arial" w:cs="Arial"/>
          <w:color w:val="auto"/>
          <w:sz w:val="22"/>
          <w:szCs w:val="22"/>
        </w:rPr>
        <w:t>January 2019.</w:t>
      </w:r>
    </w:p>
    <w:p w:rsidR="00A33FEA" w:rsidRPr="005B2DC0" w:rsidRDefault="00B914C7" w:rsidP="007B556A">
      <w:pPr>
        <w:pStyle w:val="ListParagraph"/>
        <w:numPr>
          <w:ilvl w:val="0"/>
          <w:numId w:val="6"/>
        </w:numPr>
        <w:spacing w:before="360"/>
        <w:contextualSpacing w:val="0"/>
        <w:jc w:val="both"/>
        <w:rPr>
          <w:rFonts w:ascii="Arial" w:hAnsi="Arial" w:cs="Arial"/>
          <w:i/>
          <w:color w:val="auto"/>
          <w:sz w:val="22"/>
          <w:szCs w:val="22"/>
        </w:rPr>
      </w:pPr>
      <w:r w:rsidRPr="005B2DC0">
        <w:rPr>
          <w:rFonts w:ascii="Arial" w:hAnsi="Arial" w:cs="Arial"/>
          <w:i/>
          <w:sz w:val="22"/>
          <w:szCs w:val="22"/>
          <w:u w:val="single"/>
        </w:rPr>
        <w:t>Attachments</w:t>
      </w:r>
    </w:p>
    <w:p w:rsidR="00B914C7" w:rsidRPr="00B914C7" w:rsidRDefault="00B914C7" w:rsidP="007B556A">
      <w:pPr>
        <w:pStyle w:val="ListParagraph"/>
        <w:numPr>
          <w:ilvl w:val="0"/>
          <w:numId w:val="8"/>
        </w:numPr>
        <w:spacing w:before="120"/>
        <w:ind w:left="993" w:hanging="654"/>
        <w:contextualSpacing w:val="0"/>
        <w:jc w:val="both"/>
        <w:rPr>
          <w:rFonts w:ascii="Arial" w:hAnsi="Arial" w:cs="Arial"/>
          <w:color w:val="auto"/>
          <w:sz w:val="22"/>
          <w:szCs w:val="22"/>
        </w:rPr>
      </w:pPr>
      <w:r w:rsidRPr="00B914C7">
        <w:rPr>
          <w:rFonts w:ascii="Arial" w:hAnsi="Arial" w:cs="Arial"/>
          <w:sz w:val="22"/>
          <w:szCs w:val="22"/>
        </w:rPr>
        <w:t>Nil</w:t>
      </w:r>
      <w:r w:rsidR="00F36C4F">
        <w:rPr>
          <w:rFonts w:ascii="Arial" w:hAnsi="Arial" w:cs="Arial"/>
          <w:sz w:val="22"/>
          <w:szCs w:val="22"/>
        </w:rPr>
        <w:t>.</w:t>
      </w:r>
    </w:p>
    <w:sectPr w:rsidR="00B914C7" w:rsidRPr="00B914C7" w:rsidSect="004D6A58">
      <w:headerReference w:type="default" r:id="rId7"/>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56A" w:rsidRDefault="0025056A" w:rsidP="002E75A1">
      <w:r>
        <w:separator/>
      </w:r>
    </w:p>
  </w:endnote>
  <w:endnote w:type="continuationSeparator" w:id="0">
    <w:p w:rsidR="0025056A" w:rsidRDefault="0025056A" w:rsidP="002E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56A" w:rsidRDefault="0025056A" w:rsidP="002E75A1">
      <w:r>
        <w:separator/>
      </w:r>
    </w:p>
  </w:footnote>
  <w:footnote w:type="continuationSeparator" w:id="0">
    <w:p w:rsidR="0025056A" w:rsidRDefault="0025056A" w:rsidP="002E7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33D" w:rsidRPr="00937A4A" w:rsidRDefault="0021533D" w:rsidP="0021533D">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21533D" w:rsidRPr="00937A4A" w:rsidRDefault="0021533D" w:rsidP="0021533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21533D" w:rsidRPr="00937A4A" w:rsidRDefault="0021533D" w:rsidP="0021533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2015</w:t>
    </w:r>
  </w:p>
  <w:p w:rsidR="0021533D" w:rsidRPr="003E13DD" w:rsidRDefault="0021533D" w:rsidP="007B556A">
    <w:pPr>
      <w:spacing w:before="120"/>
      <w:jc w:val="both"/>
      <w:rPr>
        <w:rFonts w:ascii="Arial" w:hAnsi="Arial" w:cs="Arial"/>
        <w:b/>
        <w:sz w:val="22"/>
        <w:szCs w:val="22"/>
        <w:u w:val="single"/>
      </w:rPr>
    </w:pPr>
    <w:r w:rsidRPr="003E13DD">
      <w:rPr>
        <w:rFonts w:ascii="Arial" w:hAnsi="Arial" w:cs="Arial"/>
        <w:b/>
        <w:sz w:val="22"/>
        <w:szCs w:val="22"/>
        <w:u w:val="single"/>
      </w:rPr>
      <w:t xml:space="preserve">Reappointment of the </w:t>
    </w:r>
    <w:r>
      <w:rPr>
        <w:rFonts w:ascii="Arial" w:hAnsi="Arial" w:cs="Arial"/>
        <w:b/>
        <w:sz w:val="22"/>
        <w:szCs w:val="22"/>
        <w:u w:val="single"/>
      </w:rPr>
      <w:t>Ombudsman</w:t>
    </w:r>
  </w:p>
  <w:p w:rsidR="0021533D" w:rsidRPr="003E13DD" w:rsidRDefault="0021533D" w:rsidP="0021533D">
    <w:pPr>
      <w:pStyle w:val="Header"/>
      <w:spacing w:before="120"/>
      <w:rPr>
        <w:rFonts w:ascii="Arial" w:hAnsi="Arial" w:cs="Arial"/>
        <w:sz w:val="22"/>
        <w:szCs w:val="22"/>
        <w:u w:val="single"/>
      </w:rPr>
    </w:pPr>
    <w:r w:rsidRPr="003E13DD">
      <w:rPr>
        <w:rFonts w:ascii="Arial" w:hAnsi="Arial" w:cs="Arial"/>
        <w:b/>
        <w:sz w:val="22"/>
        <w:szCs w:val="22"/>
        <w:u w:val="single"/>
      </w:rPr>
      <w:t>Attorney-General and Minister for Justice</w:t>
    </w:r>
    <w:r>
      <w:rPr>
        <w:rFonts w:ascii="Arial" w:hAnsi="Arial" w:cs="Arial"/>
        <w:b/>
        <w:sz w:val="22"/>
        <w:szCs w:val="22"/>
        <w:u w:val="single"/>
      </w:rPr>
      <w:t xml:space="preserve"> and Minister for Training and Skills</w:t>
    </w:r>
  </w:p>
  <w:p w:rsidR="0021533D" w:rsidRDefault="0021533D" w:rsidP="0021533D">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A27"/>
    <w:multiLevelType w:val="hybridMultilevel"/>
    <w:tmpl w:val="0398332E"/>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8AB61106">
      <w:start w:val="1"/>
      <w:numFmt w:val="bullet"/>
      <w:lvlText w:val="-"/>
      <w:lvlJc w:val="left"/>
      <w:pPr>
        <w:tabs>
          <w:tab w:val="num" w:pos="2340"/>
        </w:tabs>
        <w:ind w:left="2340" w:hanging="360"/>
      </w:pPr>
      <w:rPr>
        <w:rFonts w:ascii="Arial" w:hAnsi="Aria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F72E34"/>
    <w:multiLevelType w:val="multilevel"/>
    <w:tmpl w:val="BE5085DA"/>
    <w:styleLink w:val="cabinet"/>
    <w:lvl w:ilvl="0">
      <w:start w:val="1"/>
      <w:numFmt w:val="decimal"/>
      <w:pStyle w:val="StyleJustified"/>
      <w:lvlText w:val="%1."/>
      <w:lvlJc w:val="left"/>
      <w:pPr>
        <w:tabs>
          <w:tab w:val="num" w:pos="567"/>
        </w:tabs>
        <w:ind w:left="567" w:hanging="567"/>
      </w:pPr>
      <w:rPr>
        <w:rFonts w:hint="default"/>
        <w:spacing w:val="20"/>
        <w:position w:val="0"/>
      </w:rPr>
    </w:lvl>
    <w:lvl w:ilvl="1">
      <w:start w:val="1"/>
      <w:numFmt w:val="lowerLetter"/>
      <w:pStyle w:val="Cabinet2text"/>
      <w:lvlText w:val="(%2)"/>
      <w:lvlJc w:val="left"/>
      <w:pPr>
        <w:tabs>
          <w:tab w:val="num" w:pos="1021"/>
        </w:tabs>
        <w:ind w:left="1021" w:hanging="454"/>
      </w:pPr>
      <w:rPr>
        <w:rFonts w:hint="default"/>
      </w:rPr>
    </w:lvl>
    <w:lvl w:ilvl="2">
      <w:start w:val="1"/>
      <w:numFmt w:val="lowerRoman"/>
      <w:pStyle w:val="Cabinet3text"/>
      <w:lvlText w:val="(%3)"/>
      <w:lvlJc w:val="left"/>
      <w:pPr>
        <w:tabs>
          <w:tab w:val="num" w:pos="1474"/>
        </w:tabs>
        <w:ind w:left="1474" w:hanging="453"/>
      </w:pPr>
      <w:rPr>
        <w:rFonts w:hint="default"/>
      </w:rPr>
    </w:lvl>
    <w:lvl w:ilvl="3">
      <w:start w:val="1"/>
      <w:numFmt w:val="bullet"/>
      <w:pStyle w:val="Cabinet4text"/>
      <w:lvlText w:val=""/>
      <w:lvlJc w:val="left"/>
      <w:pPr>
        <w:tabs>
          <w:tab w:val="num" w:pos="1928"/>
        </w:tabs>
        <w:ind w:left="1928" w:hanging="454"/>
      </w:pPr>
      <w:rPr>
        <w:rFonts w:ascii="Symbol" w:hAnsi="Symbol" w:hint="default"/>
      </w:rPr>
    </w:lvl>
    <w:lvl w:ilvl="4">
      <w:start w:val="1"/>
      <w:numFmt w:val="bullet"/>
      <w:pStyle w:val="cabinet5text"/>
      <w:lvlText w:val="-"/>
      <w:lvlJc w:val="left"/>
      <w:pPr>
        <w:tabs>
          <w:tab w:val="num" w:pos="2381"/>
        </w:tabs>
        <w:ind w:left="2381" w:hanging="453"/>
      </w:pPr>
      <w:rPr>
        <w:rFonts w:ascii="Times New Roman" w:hAnsi="Times New Roman" w:cs="Times New Roman" w:hint="default"/>
      </w:rPr>
    </w:lvl>
    <w:lvl w:ilvl="5">
      <w:start w:val="1"/>
      <w:numFmt w:val="bullet"/>
      <w:lvlText w:val="-"/>
      <w:lvlJc w:val="left"/>
      <w:pPr>
        <w:tabs>
          <w:tab w:val="num" w:pos="2381"/>
        </w:tabs>
        <w:ind w:left="2381" w:hanging="453"/>
      </w:pPr>
      <w:rPr>
        <w:rFonts w:ascii="Times New Roman" w:hAnsi="Times New Roman" w:cs="Times New Roman" w:hint="default"/>
      </w:rPr>
    </w:lvl>
    <w:lvl w:ilvl="6">
      <w:start w:val="1"/>
      <w:numFmt w:val="bullet"/>
      <w:lvlText w:val="-"/>
      <w:lvlJc w:val="left"/>
      <w:pPr>
        <w:tabs>
          <w:tab w:val="num" w:pos="2381"/>
        </w:tabs>
        <w:ind w:left="2381" w:hanging="453"/>
      </w:pPr>
      <w:rPr>
        <w:rFonts w:ascii="Times New Roman" w:hAnsi="Times New Roman" w:cs="Times New Roman" w:hint="default"/>
      </w:rPr>
    </w:lvl>
    <w:lvl w:ilvl="7">
      <w:start w:val="1"/>
      <w:numFmt w:val="bullet"/>
      <w:lvlText w:val="-"/>
      <w:lvlJc w:val="left"/>
      <w:pPr>
        <w:tabs>
          <w:tab w:val="num" w:pos="2381"/>
        </w:tabs>
        <w:ind w:left="2381" w:hanging="453"/>
      </w:pPr>
      <w:rPr>
        <w:rFonts w:ascii="Times New Roman" w:hAnsi="Times New Roman" w:cs="Times New Roman" w:hint="default"/>
      </w:rPr>
    </w:lvl>
    <w:lvl w:ilvl="8">
      <w:start w:val="1"/>
      <w:numFmt w:val="bullet"/>
      <w:lvlText w:val="-"/>
      <w:lvlJc w:val="left"/>
      <w:pPr>
        <w:tabs>
          <w:tab w:val="num" w:pos="2381"/>
        </w:tabs>
        <w:ind w:left="2381" w:hanging="453"/>
      </w:pPr>
      <w:rPr>
        <w:rFonts w:ascii="Times New Roman" w:hAnsi="Times New Roman" w:cs="Times New Roman" w:hint="default"/>
      </w:rPr>
    </w:lvl>
  </w:abstractNum>
  <w:abstractNum w:abstractNumId="2" w15:restartNumberingAfterBreak="0">
    <w:nsid w:val="1CFB0F54"/>
    <w:multiLevelType w:val="hybridMultilevel"/>
    <w:tmpl w:val="CD745E60"/>
    <w:lvl w:ilvl="0" w:tplc="11DEF42E">
      <w:start w:val="1"/>
      <w:numFmt w:val="decimal"/>
      <w:lvlText w:val="%1."/>
      <w:lvlJc w:val="left"/>
      <w:pPr>
        <w:tabs>
          <w:tab w:val="num" w:pos="360"/>
        </w:tabs>
        <w:ind w:left="360" w:hanging="360"/>
      </w:pPr>
      <w:rPr>
        <w:rFonts w:ascii="Arial" w:hAnsi="Arial" w:cs="Arial" w:hint="default"/>
        <w:b w:val="0"/>
        <w:i w:val="0"/>
      </w:rPr>
    </w:lvl>
    <w:lvl w:ilvl="1" w:tplc="524A6458">
      <w:start w:val="1"/>
      <w:numFmt w:val="lowerLetter"/>
      <w:lvlText w:val="(%2)"/>
      <w:lvlJc w:val="left"/>
      <w:pPr>
        <w:tabs>
          <w:tab w:val="num" w:pos="1440"/>
        </w:tabs>
        <w:ind w:left="1440" w:hanging="360"/>
      </w:pPr>
      <w:rPr>
        <w:rFonts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53F943E4"/>
    <w:multiLevelType w:val="hybridMultilevel"/>
    <w:tmpl w:val="A9C4553C"/>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3656E43"/>
    <w:multiLevelType w:val="hybridMultilevel"/>
    <w:tmpl w:val="9AFC64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9867F8D"/>
    <w:multiLevelType w:val="hybridMultilevel"/>
    <w:tmpl w:val="55540C62"/>
    <w:lvl w:ilvl="0" w:tplc="E36AF4B6">
      <w:start w:val="1"/>
      <w:numFmt w:val="lowerLetter"/>
      <w:lvlText w:val="(%1)"/>
      <w:lvlJc w:val="left"/>
      <w:pPr>
        <w:tabs>
          <w:tab w:val="num" w:pos="363"/>
        </w:tabs>
        <w:ind w:left="36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lvlOverride w:ilvl="0">
      <w:lvl w:ilvl="0">
        <w:start w:val="1"/>
        <w:numFmt w:val="decimal"/>
        <w:pStyle w:val="StyleJustified"/>
        <w:lvlText w:val="%1."/>
        <w:lvlJc w:val="left"/>
        <w:pPr>
          <w:tabs>
            <w:tab w:val="num" w:pos="567"/>
          </w:tabs>
          <w:ind w:left="567" w:hanging="567"/>
        </w:pPr>
        <w:rPr>
          <w:rFonts w:hint="default"/>
          <w:b w:val="0"/>
          <w:spacing w:val="20"/>
          <w:position w:val="0"/>
        </w:rPr>
      </w:lvl>
    </w:lvlOverride>
    <w:lvlOverride w:ilvl="1">
      <w:lvl w:ilvl="1">
        <w:start w:val="1"/>
        <w:numFmt w:val="lowerLetter"/>
        <w:pStyle w:val="Cabinet2text"/>
        <w:lvlText w:val="(%2)"/>
        <w:lvlJc w:val="left"/>
        <w:pPr>
          <w:tabs>
            <w:tab w:val="num" w:pos="1021"/>
          </w:tabs>
          <w:ind w:left="1021" w:hanging="454"/>
        </w:pPr>
        <w:rPr>
          <w:rFonts w:hint="default"/>
        </w:rPr>
      </w:lvl>
    </w:lvlOverride>
    <w:lvlOverride w:ilvl="2">
      <w:lvl w:ilvl="2">
        <w:start w:val="1"/>
        <w:numFmt w:val="lowerRoman"/>
        <w:pStyle w:val="Cabinet3text"/>
        <w:lvlText w:val="(%3)"/>
        <w:lvlJc w:val="left"/>
        <w:pPr>
          <w:tabs>
            <w:tab w:val="num" w:pos="1474"/>
          </w:tabs>
          <w:ind w:left="1474" w:hanging="453"/>
        </w:pPr>
        <w:rPr>
          <w:rFonts w:hint="default"/>
        </w:rPr>
      </w:lvl>
    </w:lvlOverride>
    <w:lvlOverride w:ilvl="3">
      <w:lvl w:ilvl="3">
        <w:start w:val="1"/>
        <w:numFmt w:val="bullet"/>
        <w:pStyle w:val="Cabinet4text"/>
        <w:lvlText w:val=""/>
        <w:lvlJc w:val="left"/>
        <w:pPr>
          <w:tabs>
            <w:tab w:val="num" w:pos="1928"/>
          </w:tabs>
          <w:ind w:left="1928" w:hanging="454"/>
        </w:pPr>
        <w:rPr>
          <w:rFonts w:ascii="Symbol" w:hAnsi="Symbol" w:hint="default"/>
        </w:rPr>
      </w:lvl>
    </w:lvlOverride>
    <w:lvlOverride w:ilvl="4">
      <w:lvl w:ilvl="4">
        <w:start w:val="1"/>
        <w:numFmt w:val="bullet"/>
        <w:pStyle w:val="cabinet5text"/>
        <w:lvlText w:val="-"/>
        <w:lvlJc w:val="left"/>
        <w:pPr>
          <w:tabs>
            <w:tab w:val="num" w:pos="2381"/>
          </w:tabs>
          <w:ind w:left="2381" w:hanging="453"/>
        </w:pPr>
        <w:rPr>
          <w:rFonts w:ascii="Times New Roman" w:hAnsi="Times New Roman" w:cs="Times New Roman" w:hint="default"/>
        </w:rPr>
      </w:lvl>
    </w:lvlOverride>
    <w:lvlOverride w:ilvl="5">
      <w:lvl w:ilvl="5">
        <w:start w:val="1"/>
        <w:numFmt w:val="bullet"/>
        <w:lvlText w:val="-"/>
        <w:lvlJc w:val="left"/>
        <w:pPr>
          <w:tabs>
            <w:tab w:val="num" w:pos="2381"/>
          </w:tabs>
          <w:ind w:left="2381" w:hanging="453"/>
        </w:pPr>
        <w:rPr>
          <w:rFonts w:ascii="Times New Roman" w:hAnsi="Times New Roman" w:cs="Times New Roman" w:hint="default"/>
        </w:rPr>
      </w:lvl>
    </w:lvlOverride>
    <w:lvlOverride w:ilvl="6">
      <w:lvl w:ilvl="6">
        <w:start w:val="1"/>
        <w:numFmt w:val="bullet"/>
        <w:lvlText w:val="-"/>
        <w:lvlJc w:val="left"/>
        <w:pPr>
          <w:tabs>
            <w:tab w:val="num" w:pos="2381"/>
          </w:tabs>
          <w:ind w:left="2381" w:hanging="453"/>
        </w:pPr>
        <w:rPr>
          <w:rFonts w:ascii="Times New Roman" w:hAnsi="Times New Roman" w:cs="Times New Roman" w:hint="default"/>
        </w:rPr>
      </w:lvl>
    </w:lvlOverride>
    <w:lvlOverride w:ilvl="7">
      <w:lvl w:ilvl="7">
        <w:start w:val="1"/>
        <w:numFmt w:val="bullet"/>
        <w:lvlText w:val="-"/>
        <w:lvlJc w:val="left"/>
        <w:pPr>
          <w:tabs>
            <w:tab w:val="num" w:pos="2381"/>
          </w:tabs>
          <w:ind w:left="2381" w:hanging="453"/>
        </w:pPr>
        <w:rPr>
          <w:rFonts w:ascii="Times New Roman" w:hAnsi="Times New Roman" w:cs="Times New Roman" w:hint="default"/>
        </w:rPr>
      </w:lvl>
    </w:lvlOverride>
    <w:lvlOverride w:ilvl="8">
      <w:lvl w:ilvl="8">
        <w:start w:val="1"/>
        <w:numFmt w:val="bullet"/>
        <w:lvlText w:val="-"/>
        <w:lvlJc w:val="left"/>
        <w:pPr>
          <w:tabs>
            <w:tab w:val="num" w:pos="2381"/>
          </w:tabs>
          <w:ind w:left="2381" w:hanging="453"/>
        </w:pPr>
        <w:rPr>
          <w:rFonts w:ascii="Times New Roman" w:hAnsi="Times New Roman" w:cs="Times New Roman" w:hint="default"/>
        </w:rPr>
      </w:lvl>
    </w:lvlOverride>
  </w:num>
  <w:num w:numId="3">
    <w:abstractNumId w:val="3"/>
  </w:num>
  <w:num w:numId="4">
    <w:abstractNumId w:val="0"/>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DD"/>
    <w:rsid w:val="000001D7"/>
    <w:rsid w:val="00031FD4"/>
    <w:rsid w:val="00042FB7"/>
    <w:rsid w:val="000A612F"/>
    <w:rsid w:val="000B21C3"/>
    <w:rsid w:val="000D42A5"/>
    <w:rsid w:val="001270B5"/>
    <w:rsid w:val="00175551"/>
    <w:rsid w:val="001773D4"/>
    <w:rsid w:val="001B3157"/>
    <w:rsid w:val="001D302A"/>
    <w:rsid w:val="001F4CEC"/>
    <w:rsid w:val="00203F9D"/>
    <w:rsid w:val="0021533D"/>
    <w:rsid w:val="00224947"/>
    <w:rsid w:val="00227CE9"/>
    <w:rsid w:val="00234A85"/>
    <w:rsid w:val="0023757B"/>
    <w:rsid w:val="00243E92"/>
    <w:rsid w:val="002445B2"/>
    <w:rsid w:val="0025056A"/>
    <w:rsid w:val="002625EE"/>
    <w:rsid w:val="00280F42"/>
    <w:rsid w:val="002C1215"/>
    <w:rsid w:val="002E75A1"/>
    <w:rsid w:val="002F1034"/>
    <w:rsid w:val="002F76C3"/>
    <w:rsid w:val="003129C3"/>
    <w:rsid w:val="003317B9"/>
    <w:rsid w:val="003917A0"/>
    <w:rsid w:val="003A311E"/>
    <w:rsid w:val="003E13DD"/>
    <w:rsid w:val="003F2A07"/>
    <w:rsid w:val="003F3AD9"/>
    <w:rsid w:val="003F6EC7"/>
    <w:rsid w:val="0041649F"/>
    <w:rsid w:val="00455E82"/>
    <w:rsid w:val="004629A2"/>
    <w:rsid w:val="0046319C"/>
    <w:rsid w:val="004641E2"/>
    <w:rsid w:val="00487FF6"/>
    <w:rsid w:val="004B0C93"/>
    <w:rsid w:val="004C45F3"/>
    <w:rsid w:val="004C7DAE"/>
    <w:rsid w:val="004D6A58"/>
    <w:rsid w:val="00516220"/>
    <w:rsid w:val="00524A2B"/>
    <w:rsid w:val="00531B8B"/>
    <w:rsid w:val="005776BA"/>
    <w:rsid w:val="005872DB"/>
    <w:rsid w:val="00590CE1"/>
    <w:rsid w:val="005B2DC0"/>
    <w:rsid w:val="005B70AA"/>
    <w:rsid w:val="005D37C7"/>
    <w:rsid w:val="005D68D8"/>
    <w:rsid w:val="005D7DB3"/>
    <w:rsid w:val="005E6645"/>
    <w:rsid w:val="005F42E2"/>
    <w:rsid w:val="0060313E"/>
    <w:rsid w:val="0060350E"/>
    <w:rsid w:val="00614331"/>
    <w:rsid w:val="00657E2F"/>
    <w:rsid w:val="00657FC9"/>
    <w:rsid w:val="00677468"/>
    <w:rsid w:val="00681AD3"/>
    <w:rsid w:val="007304E8"/>
    <w:rsid w:val="0073656B"/>
    <w:rsid w:val="0078548F"/>
    <w:rsid w:val="007B3000"/>
    <w:rsid w:val="007B556A"/>
    <w:rsid w:val="007D173F"/>
    <w:rsid w:val="007D4AB7"/>
    <w:rsid w:val="007F66F4"/>
    <w:rsid w:val="00866D31"/>
    <w:rsid w:val="0087570D"/>
    <w:rsid w:val="0089561C"/>
    <w:rsid w:val="008A02D6"/>
    <w:rsid w:val="008A226C"/>
    <w:rsid w:val="008C5B89"/>
    <w:rsid w:val="00923DB5"/>
    <w:rsid w:val="00944FAD"/>
    <w:rsid w:val="009535BE"/>
    <w:rsid w:val="00970C63"/>
    <w:rsid w:val="009972B9"/>
    <w:rsid w:val="009B1160"/>
    <w:rsid w:val="009E5EA6"/>
    <w:rsid w:val="00A05AEF"/>
    <w:rsid w:val="00A077F4"/>
    <w:rsid w:val="00A17380"/>
    <w:rsid w:val="00A33FEA"/>
    <w:rsid w:val="00A3547E"/>
    <w:rsid w:val="00A57689"/>
    <w:rsid w:val="00AE159E"/>
    <w:rsid w:val="00AE3E65"/>
    <w:rsid w:val="00B914C7"/>
    <w:rsid w:val="00BA42BE"/>
    <w:rsid w:val="00BD5612"/>
    <w:rsid w:val="00BF5277"/>
    <w:rsid w:val="00C03564"/>
    <w:rsid w:val="00C26322"/>
    <w:rsid w:val="00C36C2D"/>
    <w:rsid w:val="00C628A4"/>
    <w:rsid w:val="00C97A9F"/>
    <w:rsid w:val="00CB1711"/>
    <w:rsid w:val="00CB1C69"/>
    <w:rsid w:val="00D0735C"/>
    <w:rsid w:val="00D23FE5"/>
    <w:rsid w:val="00D33934"/>
    <w:rsid w:val="00D5702C"/>
    <w:rsid w:val="00D74146"/>
    <w:rsid w:val="00D806C6"/>
    <w:rsid w:val="00DA0CE0"/>
    <w:rsid w:val="00DC1F06"/>
    <w:rsid w:val="00DD47A4"/>
    <w:rsid w:val="00DD4DBE"/>
    <w:rsid w:val="00DE0288"/>
    <w:rsid w:val="00DF1421"/>
    <w:rsid w:val="00DF6593"/>
    <w:rsid w:val="00E52AC1"/>
    <w:rsid w:val="00E6349A"/>
    <w:rsid w:val="00E66B9E"/>
    <w:rsid w:val="00EA181B"/>
    <w:rsid w:val="00EB66A7"/>
    <w:rsid w:val="00EB6AD7"/>
    <w:rsid w:val="00EC0093"/>
    <w:rsid w:val="00ED3868"/>
    <w:rsid w:val="00ED78CA"/>
    <w:rsid w:val="00EF03E9"/>
    <w:rsid w:val="00EF2D8E"/>
    <w:rsid w:val="00F053A3"/>
    <w:rsid w:val="00F116A8"/>
    <w:rsid w:val="00F36C4F"/>
    <w:rsid w:val="00F62FFF"/>
    <w:rsid w:val="00FC3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3DD"/>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13DD"/>
    <w:pPr>
      <w:tabs>
        <w:tab w:val="center" w:pos="4513"/>
        <w:tab w:val="right" w:pos="9026"/>
      </w:tabs>
    </w:pPr>
  </w:style>
  <w:style w:type="character" w:customStyle="1" w:styleId="HeaderChar">
    <w:name w:val="Header Char"/>
    <w:link w:val="Header"/>
    <w:rsid w:val="003E13DD"/>
    <w:rPr>
      <w:rFonts w:ascii="Times New Roman" w:eastAsia="Calibri" w:hAnsi="Times New Roman" w:cs="Times New Roman"/>
      <w:color w:val="000000"/>
      <w:sz w:val="24"/>
      <w:szCs w:val="20"/>
      <w:lang w:eastAsia="en-AU"/>
    </w:rPr>
  </w:style>
  <w:style w:type="paragraph" w:customStyle="1" w:styleId="Cabinet2text">
    <w:name w:val="Cabinet 2 text"/>
    <w:basedOn w:val="Normal"/>
    <w:rsid w:val="003E13DD"/>
    <w:pPr>
      <w:numPr>
        <w:ilvl w:val="1"/>
        <w:numId w:val="2"/>
      </w:numPr>
      <w:spacing w:before="120"/>
      <w:jc w:val="both"/>
    </w:pPr>
    <w:rPr>
      <w:rFonts w:eastAsia="Times New Roman"/>
      <w:color w:val="auto"/>
    </w:rPr>
  </w:style>
  <w:style w:type="paragraph" w:customStyle="1" w:styleId="Cabinet3text">
    <w:name w:val="Cabinet 3 text"/>
    <w:basedOn w:val="Cabinet2text"/>
    <w:rsid w:val="003E13DD"/>
    <w:pPr>
      <w:numPr>
        <w:ilvl w:val="2"/>
      </w:numPr>
    </w:pPr>
  </w:style>
  <w:style w:type="paragraph" w:customStyle="1" w:styleId="Cabinet4text">
    <w:name w:val="Cabinet 4 text"/>
    <w:basedOn w:val="Cabinet2text"/>
    <w:rsid w:val="003E13DD"/>
    <w:pPr>
      <w:numPr>
        <w:ilvl w:val="3"/>
      </w:numPr>
    </w:pPr>
  </w:style>
  <w:style w:type="numbering" w:customStyle="1" w:styleId="cabinet">
    <w:name w:val="cabinet"/>
    <w:rsid w:val="003E13DD"/>
    <w:pPr>
      <w:numPr>
        <w:numId w:val="5"/>
      </w:numPr>
    </w:pPr>
  </w:style>
  <w:style w:type="paragraph" w:customStyle="1" w:styleId="StyleJustified">
    <w:name w:val="Style Justified"/>
    <w:basedOn w:val="Normal"/>
    <w:rsid w:val="003E13DD"/>
    <w:pPr>
      <w:numPr>
        <w:numId w:val="2"/>
      </w:numPr>
      <w:spacing w:before="240"/>
      <w:jc w:val="both"/>
    </w:pPr>
    <w:rPr>
      <w:rFonts w:eastAsia="Times New Roman"/>
      <w:color w:val="auto"/>
    </w:rPr>
  </w:style>
  <w:style w:type="paragraph" w:customStyle="1" w:styleId="cabinet5text">
    <w:name w:val="cabinet 5 text"/>
    <w:basedOn w:val="Cabinet2text"/>
    <w:rsid w:val="003E13DD"/>
    <w:pPr>
      <w:numPr>
        <w:ilvl w:val="4"/>
      </w:numPr>
    </w:pPr>
  </w:style>
  <w:style w:type="paragraph" w:styleId="Footer">
    <w:name w:val="footer"/>
    <w:basedOn w:val="Normal"/>
    <w:link w:val="FooterChar"/>
    <w:uiPriority w:val="99"/>
    <w:unhideWhenUsed/>
    <w:rsid w:val="002E75A1"/>
    <w:pPr>
      <w:tabs>
        <w:tab w:val="center" w:pos="4513"/>
        <w:tab w:val="right" w:pos="9026"/>
      </w:tabs>
    </w:pPr>
  </w:style>
  <w:style w:type="character" w:customStyle="1" w:styleId="FooterChar">
    <w:name w:val="Footer Char"/>
    <w:link w:val="Footer"/>
    <w:uiPriority w:val="99"/>
    <w:rsid w:val="002E75A1"/>
    <w:rPr>
      <w:rFonts w:ascii="Times New Roman" w:eastAsia="Calibri" w:hAnsi="Times New Roman" w:cs="Times New Roman"/>
      <w:color w:val="000000"/>
      <w:sz w:val="24"/>
      <w:szCs w:val="20"/>
      <w:lang w:eastAsia="en-AU"/>
    </w:rPr>
  </w:style>
  <w:style w:type="paragraph" w:styleId="BalloonText">
    <w:name w:val="Balloon Text"/>
    <w:basedOn w:val="Normal"/>
    <w:link w:val="BalloonTextChar"/>
    <w:uiPriority w:val="99"/>
    <w:semiHidden/>
    <w:unhideWhenUsed/>
    <w:rsid w:val="0087570D"/>
    <w:rPr>
      <w:rFonts w:ascii="Segoe UI" w:hAnsi="Segoe UI" w:cs="Segoe UI"/>
      <w:sz w:val="18"/>
      <w:szCs w:val="18"/>
    </w:rPr>
  </w:style>
  <w:style w:type="character" w:customStyle="1" w:styleId="BalloonTextChar">
    <w:name w:val="Balloon Text Char"/>
    <w:link w:val="BalloonText"/>
    <w:uiPriority w:val="99"/>
    <w:semiHidden/>
    <w:rsid w:val="0087570D"/>
    <w:rPr>
      <w:rFonts w:ascii="Segoe UI" w:eastAsia="Calibri" w:hAnsi="Segoe UI" w:cs="Segoe UI"/>
      <w:color w:val="000000"/>
      <w:sz w:val="18"/>
      <w:szCs w:val="18"/>
      <w:lang w:eastAsia="en-AU"/>
    </w:rPr>
  </w:style>
  <w:style w:type="paragraph" w:styleId="ListParagraph">
    <w:name w:val="List Paragraph"/>
    <w:basedOn w:val="Normal"/>
    <w:uiPriority w:val="34"/>
    <w:qFormat/>
    <w:rsid w:val="00B91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945</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1128</CharactersWithSpaces>
  <SharedDoc>false</SharedDoc>
  <HyperlinkBase>https://www.cabinet.qld.gov.au/documents/2015/Nov/ApptOm/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2014-10-23T04:56:00Z</cp:lastPrinted>
  <dcterms:created xsi:type="dcterms:W3CDTF">2017-10-25T01:34:00Z</dcterms:created>
  <dcterms:modified xsi:type="dcterms:W3CDTF">2018-03-06T01:30:00Z</dcterms:modified>
  <cp:category>Significant_Appointments,Justice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-315157666</vt:i4>
  </property>
  <property fmtid="{D5CDD505-2E9C-101B-9397-08002B2CF9AE}" pid="3" name="_NewReviewCycle">
    <vt:lpwstr/>
  </property>
  <property fmtid="{D5CDD505-2E9C-101B-9397-08002B2CF9AE}" pid="4" name="_ReviewingToolsShownOnce">
    <vt:lpwstr/>
  </property>
</Properties>
</file>